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仿宋_GB2312" w:hAnsi="仿宋_GB2312" w:eastAsia="仿宋_GB2312" w:cs="仿宋_GB2312"/>
          <w:b/>
          <w:sz w:val="44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44"/>
          <w:szCs w:val="32"/>
        </w:rPr>
        <w:t>2018</w:t>
      </w:r>
      <w:r>
        <w:rPr>
          <w:rFonts w:hint="eastAsia" w:ascii="仿宋_GB2312" w:hAnsi="仿宋_GB2312" w:eastAsia="仿宋_GB2312" w:cs="仿宋_GB2312"/>
          <w:b/>
          <w:sz w:val="44"/>
          <w:szCs w:val="32"/>
        </w:rPr>
        <w:t>年山东省企业培训与职工教育</w:t>
      </w:r>
    </w:p>
    <w:p>
      <w:pPr>
        <w:ind w:firstLine="442" w:firstLineChars="100"/>
        <w:jc w:val="center"/>
        <w:rPr>
          <w:rFonts w:hint="eastAsia" w:ascii="仿宋_GB2312" w:hAnsi="仿宋_GB2312" w:eastAsia="仿宋_GB2312" w:cs="仿宋_GB2312"/>
          <w:b/>
          <w:sz w:val="44"/>
          <w:szCs w:val="32"/>
        </w:rPr>
      </w:pPr>
      <w:r>
        <w:rPr>
          <w:rFonts w:hint="eastAsia" w:ascii="仿宋_GB2312" w:hAnsi="仿宋_GB2312" w:eastAsia="仿宋_GB2312" w:cs="仿宋_GB2312"/>
          <w:b/>
          <w:sz w:val="44"/>
          <w:szCs w:val="32"/>
        </w:rPr>
        <w:t>重点课题研究指南</w:t>
      </w:r>
    </w:p>
    <w:p>
      <w:pPr>
        <w:ind w:firstLine="442" w:firstLineChars="100"/>
        <w:jc w:val="center"/>
        <w:rPr>
          <w:rFonts w:hint="eastAsia" w:ascii="仿宋_GB2312" w:hAnsi="仿宋_GB2312" w:eastAsia="仿宋_GB2312" w:cs="仿宋_GB2312"/>
          <w:b/>
          <w:sz w:val="44"/>
          <w:szCs w:val="32"/>
        </w:rPr>
      </w:pPr>
    </w:p>
    <w:p>
      <w:pPr>
        <w:numPr>
          <w:ilvl w:val="0"/>
          <w:numId w:val="1"/>
        </w:numPr>
        <w:tabs>
          <w:tab w:val="left" w:pos="530"/>
        </w:tabs>
        <w:spacing w:line="540" w:lineRule="exact"/>
        <w:ind w:left="0" w:leftChars="0" w:firstLine="420" w:firstLineChars="0"/>
        <w:rPr>
          <w:rFonts w:ascii="黑体" w:hAnsi="仿宋_GB2312" w:eastAsia="黑体" w:cs="仿宋_GB2312"/>
          <w:b/>
          <w:bCs/>
          <w:sz w:val="32"/>
          <w:szCs w:val="32"/>
        </w:rPr>
      </w:pPr>
      <w:r>
        <w:rPr>
          <w:rFonts w:hint="eastAsia" w:ascii="黑体" w:hAnsi="仿宋_GB2312" w:eastAsia="黑体" w:cs="仿宋_GB2312"/>
          <w:b/>
          <w:bCs/>
          <w:sz w:val="32"/>
          <w:szCs w:val="32"/>
        </w:rPr>
        <w:t>企业培训与职工教育研究方向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经济发展方式转变对人才培养结构改变的探析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深入推进学习型组织建设研究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企业管理中强化心理健康教育研究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大数据背景下企业培训信息化研究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企业精准开展培训工作研究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一带一路”战略下企业培训创新研究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企业员工</w:t>
      </w:r>
      <w:r>
        <w:fldChar w:fldCharType="begin"/>
      </w:r>
      <w:r>
        <w:instrText xml:space="preserve"> HYPERLINK "http://xueshu.baidu.com/s?wd=paperuri:(35ca676c411efae60aceb70b4483a743)&amp;filter=sc_long_sign&amp;tn=SE_xueshusource_2kduw22v&amp;sc_vurl=http://kns.cnki.net/KCMS/detail/detail.aspx?filename=hncj201004044&amp;dbname=CJFD&amp;dbcode=CJFQ&amp;ie=utf-8&amp;sc_us=14776629834637893347" \t "http://xueshu.baidu.com/_blank"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思想政治工作的现状、问题及对策研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职工培训国内外比较与实践研究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企业职工教育培训标准体系建设研究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“中国制造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”与技能人才队伍建设实践研究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技能人才评价体系建设研究</w:t>
      </w:r>
    </w:p>
    <w:p>
      <w:pPr>
        <w:numPr>
          <w:ilvl w:val="0"/>
          <w:numId w:val="1"/>
        </w:numPr>
        <w:spacing w:line="540" w:lineRule="exact"/>
        <w:ind w:left="0" w:leftChars="0" w:firstLine="420" w:firstLineChars="0"/>
        <w:rPr>
          <w:rFonts w:ascii="黑体" w:hAnsi="仿宋_GB2312" w:eastAsia="黑体" w:cs="仿宋_GB2312"/>
          <w:b/>
          <w:bCs/>
          <w:sz w:val="32"/>
          <w:szCs w:val="32"/>
        </w:rPr>
      </w:pPr>
      <w:r>
        <w:rPr>
          <w:rFonts w:hint="eastAsia" w:ascii="黑体" w:hAnsi="仿宋_GB2312" w:eastAsia="黑体" w:cs="仿宋_GB2312"/>
          <w:b/>
          <w:bCs/>
          <w:sz w:val="32"/>
          <w:szCs w:val="32"/>
        </w:rPr>
        <w:t>校企深度合作与人才培养研究方向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校企共建模式和长效机制研究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校企供需大数据信息平台建设与运用研究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产教融合、校企合作人才培养模式研究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人才培养供给侧与产业发展需求侧产教融合研究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“现代学徒制”与“企业新型学徒制”研究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校企合作实习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训基地共建研究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产教融合背景下企业参与院校专业建设研究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“双师型”教师培养培训基地建设与管理模式研究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校企合作公共服务网络信息平台应用研究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新形势下校企合作推进大学生就业创业研究</w:t>
      </w:r>
    </w:p>
    <w:p>
      <w:pPr>
        <w:numPr>
          <w:ilvl w:val="0"/>
          <w:numId w:val="1"/>
        </w:numPr>
        <w:spacing w:line="540" w:lineRule="exact"/>
        <w:ind w:left="0" w:leftChars="0" w:firstLine="420" w:firstLineChars="0"/>
        <w:rPr>
          <w:rFonts w:ascii="黑体" w:hAnsi="仿宋_GB2312" w:eastAsia="黑体" w:cs="仿宋_GB2312"/>
          <w:b/>
          <w:bCs/>
          <w:sz w:val="32"/>
          <w:szCs w:val="32"/>
        </w:rPr>
      </w:pPr>
      <w:r>
        <w:rPr>
          <w:rFonts w:hint="eastAsia" w:ascii="黑体" w:hAnsi="仿宋_GB2312" w:eastAsia="黑体" w:cs="仿宋_GB2312"/>
          <w:b/>
          <w:bCs/>
          <w:sz w:val="32"/>
          <w:szCs w:val="32"/>
        </w:rPr>
        <w:t>现代职业教育研究方向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职业教育“引企入校”改革探析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高技能领军人才职业成长路径研究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新形势下职业教育集团建设探索与研究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职业教育人才培训评价体系研究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现代职业教育德育探析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职业教育在大学生创业就业中的作用研究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创业创新背景下职业教育发展方向研究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职业资格证书认证培训对职业技能提升作用研究</w:t>
      </w:r>
    </w:p>
    <w:p>
      <w:pPr>
        <w:numPr>
          <w:ilvl w:val="0"/>
          <w:numId w:val="1"/>
        </w:numPr>
        <w:spacing w:line="540" w:lineRule="exact"/>
        <w:ind w:left="0" w:leftChars="0" w:firstLine="420" w:firstLineChars="0"/>
        <w:rPr>
          <w:rFonts w:ascii="黑体" w:hAnsi="仿宋_GB2312" w:eastAsia="黑体" w:cs="仿宋_GB2312"/>
          <w:b/>
          <w:bCs/>
          <w:sz w:val="32"/>
          <w:szCs w:val="32"/>
        </w:rPr>
      </w:pPr>
      <w:r>
        <w:rPr>
          <w:rFonts w:hint="eastAsia" w:ascii="黑体" w:hAnsi="仿宋_GB2312" w:eastAsia="黑体" w:cs="仿宋_GB2312"/>
          <w:b/>
          <w:bCs/>
          <w:sz w:val="32"/>
          <w:szCs w:val="32"/>
        </w:rPr>
        <w:t>企业院校改革发展方向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高等教育、职业教育参与配合“一带一路”国家战略和国际产能合作的路径探索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企业参与“一带一路”建设路径探索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加快培育新动能推动经济持续发展研究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新形势下企业融资机制研究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新旧动能转换对人才培养结构改变的探析</w:t>
      </w:r>
    </w:p>
    <w:p>
      <w:pPr>
        <w:numPr>
          <w:ilvl w:val="0"/>
          <w:numId w:val="2"/>
        </w:numPr>
        <w:spacing w:line="540" w:lineRule="exact"/>
        <w:ind w:left="0" w:leftChars="0" w:firstLine="4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以“四新”促“四化”战略研究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“四新”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新技术、新产业、新业态、新模式；“四化”：产业智慧化、智慧产业化、跨界融合化、品牌高端化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numPr>
          <w:ilvl w:val="0"/>
          <w:numId w:val="1"/>
        </w:numPr>
        <w:spacing w:line="540" w:lineRule="exact"/>
        <w:ind w:left="0" w:leftChars="0" w:firstLine="420" w:firstLineChars="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其他课题研究方向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各课题单位、课题组结合本单位具体情况，可自定题目，开展课题研究。</w:t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8DE"/>
    <w:multiLevelType w:val="singleLevel"/>
    <w:tmpl w:val="0B5D08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F3772B6"/>
    <w:multiLevelType w:val="singleLevel"/>
    <w:tmpl w:val="6F3772B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61F63"/>
    <w:rsid w:val="1F661F63"/>
    <w:rsid w:val="43A53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2018-01-11T02:04:00Z</dcterms:created>
  <dc:creator>wbw0000</dc:creator>
  <cp:lastModifiedBy>wbw0000</cp:lastModifiedBy>
  <cp:lastPrinted>2018-01-11T02:25:01Z</cp:lastPrinted>
  <dcterms:modified xsi:type="dcterms:W3CDTF">2018-01-11T02:58:11Z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